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A5A89" w14:textId="209CD9F2" w:rsidR="002215BA" w:rsidRPr="00873517" w:rsidRDefault="00E77FE7" w:rsidP="005C5889">
      <w:pPr>
        <w:tabs>
          <w:tab w:val="left" w:pos="8080"/>
        </w:tabs>
        <w:spacing w:line="276" w:lineRule="auto"/>
        <w:rPr>
          <w:rFonts w:ascii="Muli" w:hAnsi="Muli"/>
          <w:b/>
          <w:bCs/>
          <w:color w:val="595959" w:themeColor="text1" w:themeTint="A6"/>
          <w:spacing w:val="-4"/>
          <w:sz w:val="17"/>
          <w:szCs w:val="17"/>
          <w:lang w:val="es-ES_tradnl"/>
        </w:rPr>
      </w:pPr>
      <w:r>
        <w:rPr>
          <w:rFonts w:ascii="Muli" w:hAnsi="Muli"/>
          <w:b/>
          <w:bCs/>
          <w:color w:val="595959" w:themeColor="text1" w:themeTint="A6"/>
          <w:spacing w:val="-4"/>
          <w:sz w:val="17"/>
          <w:szCs w:val="17"/>
          <w:lang w:val="es-ES_tradnl"/>
        </w:rPr>
        <w:t>Foro</w:t>
      </w:r>
      <w:r w:rsidR="007E6B38">
        <w:rPr>
          <w:rFonts w:ascii="Muli" w:hAnsi="Muli"/>
          <w:b/>
          <w:bCs/>
          <w:color w:val="595959" w:themeColor="text1" w:themeTint="A6"/>
          <w:spacing w:val="-4"/>
          <w:sz w:val="17"/>
          <w:szCs w:val="17"/>
          <w:lang w:val="es-ES_tradnl"/>
        </w:rPr>
        <w:t xml:space="preserve"> Inade</w:t>
      </w:r>
      <w:r>
        <w:rPr>
          <w:rFonts w:ascii="Muli" w:hAnsi="Muli"/>
          <w:b/>
          <w:bCs/>
          <w:color w:val="595959" w:themeColor="text1" w:themeTint="A6"/>
          <w:spacing w:val="-4"/>
          <w:sz w:val="17"/>
          <w:szCs w:val="17"/>
          <w:lang w:val="es-ES_tradnl"/>
        </w:rPr>
        <w:t xml:space="preserve"> presenta el último estudio del Observatorio de Pensiones de CASER</w:t>
      </w:r>
    </w:p>
    <w:p w14:paraId="5CC015B5" w14:textId="77777777" w:rsidR="00A755B7" w:rsidRDefault="00A755B7" w:rsidP="005C5889">
      <w:pPr>
        <w:spacing w:line="276" w:lineRule="auto"/>
      </w:pPr>
    </w:p>
    <w:p w14:paraId="500D95B9" w14:textId="7A2C3906" w:rsidR="002215BA" w:rsidRPr="00E9211E" w:rsidRDefault="00E77FE7" w:rsidP="005C5889">
      <w:pPr>
        <w:spacing w:line="276" w:lineRule="auto"/>
        <w:jc w:val="center"/>
        <w:rPr>
          <w:rFonts w:ascii="Muli" w:hAnsi="Muli"/>
          <w:b/>
          <w:bCs/>
          <w:spacing w:val="-4"/>
          <w:sz w:val="36"/>
          <w:szCs w:val="36"/>
          <w:lang w:val="es-ES_tradnl"/>
        </w:rPr>
      </w:pPr>
      <w:r>
        <w:rPr>
          <w:rFonts w:ascii="Muli" w:hAnsi="Muli"/>
          <w:b/>
          <w:bCs/>
          <w:sz w:val="36"/>
          <w:szCs w:val="36"/>
          <w:lang w:val="es-ES_tradnl"/>
        </w:rPr>
        <w:t>Solo un 3% de las Pymes españolas cuenta con Planes de Pensiones de Empleo</w:t>
      </w:r>
    </w:p>
    <w:p w14:paraId="0B2C4354" w14:textId="77777777" w:rsidR="002215BA" w:rsidRPr="00A9176D" w:rsidRDefault="002215BA" w:rsidP="00A9176D">
      <w:pPr>
        <w:spacing w:line="276" w:lineRule="auto"/>
        <w:jc w:val="both"/>
        <w:rPr>
          <w:rFonts w:ascii="Muli" w:hAnsi="Muli"/>
          <w:b/>
          <w:bCs/>
          <w:color w:val="595959" w:themeColor="text1" w:themeTint="A6"/>
          <w:sz w:val="19"/>
          <w:szCs w:val="19"/>
          <w:lang w:val="es-ES_tradnl"/>
        </w:rPr>
      </w:pPr>
    </w:p>
    <w:p w14:paraId="3C1FA364" w14:textId="7C669C10" w:rsidR="002215BA" w:rsidRPr="00A9176D" w:rsidRDefault="00E77FE7" w:rsidP="00A9176D">
      <w:pPr>
        <w:pStyle w:val="Prrafodelista"/>
        <w:numPr>
          <w:ilvl w:val="0"/>
          <w:numId w:val="1"/>
        </w:numPr>
        <w:spacing w:line="276" w:lineRule="auto"/>
        <w:ind w:left="360"/>
        <w:jc w:val="both"/>
        <w:rPr>
          <w:rFonts w:ascii="Muli" w:hAnsi="Muli"/>
          <w:b/>
          <w:bCs/>
          <w:color w:val="595959" w:themeColor="text1" w:themeTint="A6"/>
          <w:sz w:val="19"/>
          <w:szCs w:val="19"/>
          <w:lang w:val="es-ES_tradnl"/>
        </w:rPr>
      </w:pPr>
      <w:r>
        <w:rPr>
          <w:rFonts w:ascii="Muli" w:hAnsi="Muli"/>
          <w:b/>
          <w:bCs/>
          <w:color w:val="595959" w:themeColor="text1" w:themeTint="A6"/>
          <w:sz w:val="19"/>
          <w:szCs w:val="19"/>
          <w:lang w:val="es-ES_tradnl"/>
        </w:rPr>
        <w:t xml:space="preserve">José Antonio </w:t>
      </w:r>
      <w:proofErr w:type="spellStart"/>
      <w:r>
        <w:rPr>
          <w:rFonts w:ascii="Muli" w:hAnsi="Muli"/>
          <w:b/>
          <w:bCs/>
          <w:color w:val="595959" w:themeColor="text1" w:themeTint="A6"/>
          <w:sz w:val="19"/>
          <w:szCs w:val="19"/>
          <w:lang w:val="es-ES_tradnl"/>
        </w:rPr>
        <w:t>Herce</w:t>
      </w:r>
      <w:proofErr w:type="spellEnd"/>
      <w:r>
        <w:rPr>
          <w:rFonts w:ascii="Muli" w:hAnsi="Muli"/>
          <w:b/>
          <w:bCs/>
          <w:color w:val="595959" w:themeColor="text1" w:themeTint="A6"/>
          <w:sz w:val="19"/>
          <w:szCs w:val="19"/>
          <w:lang w:val="es-ES_tradnl"/>
        </w:rPr>
        <w:t xml:space="preserve">, socio fundador de </w:t>
      </w:r>
      <w:proofErr w:type="spellStart"/>
      <w:r>
        <w:rPr>
          <w:rFonts w:ascii="Muli" w:hAnsi="Muli"/>
          <w:b/>
          <w:bCs/>
          <w:color w:val="595959" w:themeColor="text1" w:themeTint="A6"/>
          <w:sz w:val="19"/>
          <w:szCs w:val="19"/>
          <w:lang w:val="es-ES_tradnl"/>
        </w:rPr>
        <w:t>LoRIS</w:t>
      </w:r>
      <w:proofErr w:type="spellEnd"/>
      <w:r>
        <w:rPr>
          <w:rFonts w:ascii="Muli" w:hAnsi="Muli"/>
          <w:b/>
          <w:bCs/>
          <w:color w:val="595959" w:themeColor="text1" w:themeTint="A6"/>
          <w:sz w:val="19"/>
          <w:szCs w:val="19"/>
          <w:lang w:val="es-ES_tradnl"/>
        </w:rPr>
        <w:t>, señala el sistema británico de pensiones como un claro ejemplo de éxito</w:t>
      </w:r>
    </w:p>
    <w:p w14:paraId="24CBFDCF" w14:textId="77777777" w:rsidR="002215BA" w:rsidRPr="00A9176D" w:rsidRDefault="002215BA" w:rsidP="00A9176D">
      <w:pPr>
        <w:spacing w:line="276" w:lineRule="auto"/>
        <w:jc w:val="both"/>
        <w:rPr>
          <w:rFonts w:ascii="Muli" w:hAnsi="Muli"/>
          <w:b/>
          <w:bCs/>
          <w:color w:val="595959" w:themeColor="text1" w:themeTint="A6"/>
          <w:sz w:val="19"/>
          <w:szCs w:val="19"/>
          <w:lang w:val="es-ES_tradnl"/>
        </w:rPr>
      </w:pPr>
    </w:p>
    <w:p w14:paraId="25126C1D" w14:textId="4B880D92" w:rsidR="00E77FE7" w:rsidRDefault="00E77FE7" w:rsidP="00E77FE7">
      <w:pPr>
        <w:pStyle w:val="Prrafodelista"/>
        <w:numPr>
          <w:ilvl w:val="0"/>
          <w:numId w:val="1"/>
        </w:numPr>
        <w:spacing w:line="276" w:lineRule="auto"/>
        <w:ind w:left="360"/>
        <w:jc w:val="both"/>
        <w:rPr>
          <w:rFonts w:ascii="Muli" w:hAnsi="Muli"/>
          <w:b/>
          <w:bCs/>
          <w:color w:val="595959" w:themeColor="text1" w:themeTint="A6"/>
          <w:sz w:val="19"/>
          <w:szCs w:val="19"/>
          <w:lang w:val="es-ES_tradnl"/>
        </w:rPr>
      </w:pPr>
      <w:r>
        <w:rPr>
          <w:rFonts w:ascii="Muli" w:hAnsi="Muli"/>
          <w:b/>
          <w:bCs/>
          <w:color w:val="595959" w:themeColor="text1" w:themeTint="A6"/>
          <w:sz w:val="19"/>
          <w:szCs w:val="19"/>
          <w:lang w:val="es-ES_tradnl"/>
        </w:rPr>
        <w:t>La Confederación de Empresarios de Galicia insiste en que los Planes de Pensiones de Empleo motivan a los empleados y fidelizan el talento</w:t>
      </w:r>
    </w:p>
    <w:p w14:paraId="13573372" w14:textId="77777777" w:rsidR="00E77FE7" w:rsidRPr="00E77FE7" w:rsidRDefault="00E77FE7" w:rsidP="00E77FE7">
      <w:pPr>
        <w:pStyle w:val="Prrafodelista"/>
        <w:rPr>
          <w:rFonts w:ascii="Muli" w:hAnsi="Muli"/>
          <w:b/>
          <w:bCs/>
          <w:color w:val="595959" w:themeColor="text1" w:themeTint="A6"/>
          <w:sz w:val="19"/>
          <w:szCs w:val="19"/>
          <w:lang w:val="es-ES_tradnl"/>
        </w:rPr>
      </w:pPr>
    </w:p>
    <w:p w14:paraId="3B75D70D" w14:textId="328D5BA0" w:rsidR="00A9176D" w:rsidRDefault="00E77FE7" w:rsidP="00E77FE7">
      <w:pPr>
        <w:pStyle w:val="Prrafodelista"/>
        <w:numPr>
          <w:ilvl w:val="0"/>
          <w:numId w:val="1"/>
        </w:numPr>
        <w:spacing w:line="276" w:lineRule="auto"/>
        <w:ind w:left="360"/>
        <w:jc w:val="both"/>
      </w:pPr>
      <w:r>
        <w:rPr>
          <w:rFonts w:ascii="Muli" w:hAnsi="Muli"/>
          <w:b/>
          <w:bCs/>
          <w:color w:val="595959" w:themeColor="text1" w:themeTint="A6"/>
          <w:sz w:val="19"/>
          <w:szCs w:val="19"/>
          <w:lang w:val="es-ES_tradnl"/>
        </w:rPr>
        <w:t xml:space="preserve">Javier González </w:t>
      </w:r>
      <w:proofErr w:type="spellStart"/>
      <w:r>
        <w:rPr>
          <w:rFonts w:ascii="Muli" w:hAnsi="Muli"/>
          <w:b/>
          <w:bCs/>
          <w:color w:val="595959" w:themeColor="text1" w:themeTint="A6"/>
          <w:sz w:val="19"/>
          <w:szCs w:val="19"/>
          <w:lang w:val="es-ES_tradnl"/>
        </w:rPr>
        <w:t>Gugel</w:t>
      </w:r>
      <w:proofErr w:type="spellEnd"/>
      <w:r>
        <w:rPr>
          <w:rFonts w:ascii="Muli" w:hAnsi="Muli"/>
          <w:b/>
          <w:bCs/>
          <w:color w:val="595959" w:themeColor="text1" w:themeTint="A6"/>
          <w:sz w:val="19"/>
          <w:szCs w:val="19"/>
          <w:lang w:val="es-ES_tradnl"/>
        </w:rPr>
        <w:t xml:space="preserve"> (Willis </w:t>
      </w:r>
      <w:proofErr w:type="spellStart"/>
      <w:r>
        <w:rPr>
          <w:rFonts w:ascii="Muli" w:hAnsi="Muli"/>
          <w:b/>
          <w:bCs/>
          <w:color w:val="595959" w:themeColor="text1" w:themeTint="A6"/>
          <w:sz w:val="19"/>
          <w:szCs w:val="19"/>
          <w:lang w:val="es-ES_tradnl"/>
        </w:rPr>
        <w:t>Towers</w:t>
      </w:r>
      <w:proofErr w:type="spellEnd"/>
      <w:r>
        <w:rPr>
          <w:rFonts w:ascii="Muli" w:hAnsi="Muli"/>
          <w:b/>
          <w:bCs/>
          <w:color w:val="595959" w:themeColor="text1" w:themeTint="A6"/>
          <w:sz w:val="19"/>
          <w:szCs w:val="19"/>
          <w:lang w:val="es-ES_tradnl"/>
        </w:rPr>
        <w:t xml:space="preserve"> Watson): </w:t>
      </w:r>
      <w:r w:rsidRPr="00E77FE7">
        <w:rPr>
          <w:rFonts w:ascii="Muli" w:hAnsi="Muli"/>
          <w:b/>
          <w:bCs/>
          <w:color w:val="595959" w:themeColor="text1" w:themeTint="A6"/>
          <w:sz w:val="19"/>
          <w:szCs w:val="19"/>
          <w:lang w:val="es-ES_tradnl"/>
        </w:rPr>
        <w:t>“La previsión social minimiza un riesgo, ya que facilita el proceso cuando a un trabajador le llega el momento de jubilarse</w:t>
      </w:r>
      <w:r>
        <w:rPr>
          <w:rFonts w:ascii="Muli" w:hAnsi="Muli"/>
          <w:b/>
          <w:bCs/>
          <w:color w:val="595959" w:themeColor="text1" w:themeTint="A6"/>
          <w:sz w:val="19"/>
          <w:szCs w:val="19"/>
          <w:lang w:val="es-ES_tradnl"/>
        </w:rPr>
        <w:t>”</w:t>
      </w:r>
    </w:p>
    <w:p w14:paraId="32C7DBE0" w14:textId="77777777" w:rsidR="00A9176D" w:rsidRDefault="00A9176D"/>
    <w:p w14:paraId="1A2C61C9" w14:textId="0E7F52A1" w:rsidR="002215BA" w:rsidRDefault="00124F54" w:rsidP="00124F54">
      <w:pPr>
        <w:spacing w:line="300" w:lineRule="exact"/>
        <w:jc w:val="both"/>
        <w:rPr>
          <w:rFonts w:ascii="Muli" w:hAnsi="Muli"/>
          <w:sz w:val="18"/>
          <w:szCs w:val="18"/>
        </w:rPr>
      </w:pPr>
      <w:r>
        <w:rPr>
          <w:rFonts w:ascii="Muli" w:hAnsi="Muli"/>
          <w:sz w:val="18"/>
          <w:szCs w:val="18"/>
          <w:shd w:val="clear" w:color="auto" w:fill="E7E6E6" w:themeFill="background2"/>
        </w:rPr>
        <w:t>08</w:t>
      </w:r>
      <w:r w:rsidR="002D2B09" w:rsidRPr="002D2B09">
        <w:rPr>
          <w:rFonts w:ascii="Muli" w:hAnsi="Muli"/>
          <w:sz w:val="18"/>
          <w:szCs w:val="18"/>
          <w:shd w:val="clear" w:color="auto" w:fill="E7E6E6" w:themeFill="background2"/>
        </w:rPr>
        <w:t>/0</w:t>
      </w:r>
      <w:r>
        <w:rPr>
          <w:rFonts w:ascii="Muli" w:hAnsi="Muli"/>
          <w:sz w:val="18"/>
          <w:szCs w:val="18"/>
          <w:shd w:val="clear" w:color="auto" w:fill="E7E6E6" w:themeFill="background2"/>
        </w:rPr>
        <w:t>7</w:t>
      </w:r>
      <w:r w:rsidR="002D2B09" w:rsidRPr="002D2B09">
        <w:rPr>
          <w:rFonts w:ascii="Muli" w:hAnsi="Muli"/>
          <w:sz w:val="18"/>
          <w:szCs w:val="18"/>
          <w:shd w:val="clear" w:color="auto" w:fill="E7E6E6" w:themeFill="background2"/>
        </w:rPr>
        <w:t>/</w:t>
      </w:r>
      <w:r w:rsidR="00E9211E">
        <w:rPr>
          <w:rFonts w:ascii="Muli" w:hAnsi="Muli"/>
          <w:sz w:val="18"/>
          <w:szCs w:val="18"/>
          <w:shd w:val="clear" w:color="auto" w:fill="E7E6E6" w:themeFill="background2"/>
        </w:rPr>
        <w:t>2021</w:t>
      </w:r>
      <w:r w:rsidR="002D2B09">
        <w:rPr>
          <w:rFonts w:ascii="Muli" w:hAnsi="Muli"/>
          <w:sz w:val="18"/>
          <w:szCs w:val="18"/>
        </w:rPr>
        <w:t xml:space="preserve"> </w:t>
      </w:r>
      <w:r>
        <w:rPr>
          <w:rFonts w:ascii="Muli" w:hAnsi="Muli"/>
          <w:sz w:val="18"/>
          <w:szCs w:val="18"/>
        </w:rPr>
        <w:t xml:space="preserve">Fundación Inade ha celebrado esta mañana una jornada de Foro Inade para hablar sobre la reforma de las pensiones y los </w:t>
      </w:r>
      <w:r w:rsidR="007E6B38">
        <w:rPr>
          <w:rFonts w:ascii="Muli" w:hAnsi="Muli"/>
          <w:sz w:val="18"/>
          <w:szCs w:val="18"/>
        </w:rPr>
        <w:t>P</w:t>
      </w:r>
      <w:r>
        <w:rPr>
          <w:rFonts w:ascii="Muli" w:hAnsi="Muli"/>
          <w:sz w:val="18"/>
          <w:szCs w:val="18"/>
        </w:rPr>
        <w:t xml:space="preserve">lanes de </w:t>
      </w:r>
      <w:r w:rsidR="007E6B38">
        <w:rPr>
          <w:rFonts w:ascii="Muli" w:hAnsi="Muli"/>
          <w:sz w:val="18"/>
          <w:szCs w:val="18"/>
        </w:rPr>
        <w:t>P</w:t>
      </w:r>
      <w:r>
        <w:rPr>
          <w:rFonts w:ascii="Muli" w:hAnsi="Muli"/>
          <w:sz w:val="18"/>
          <w:szCs w:val="18"/>
        </w:rPr>
        <w:t xml:space="preserve">ensiones de </w:t>
      </w:r>
      <w:r w:rsidR="007E6B38">
        <w:rPr>
          <w:rFonts w:ascii="Muli" w:hAnsi="Muli"/>
          <w:sz w:val="18"/>
          <w:szCs w:val="18"/>
        </w:rPr>
        <w:t>E</w:t>
      </w:r>
      <w:r>
        <w:rPr>
          <w:rFonts w:ascii="Muli" w:hAnsi="Muli"/>
          <w:sz w:val="18"/>
          <w:szCs w:val="18"/>
        </w:rPr>
        <w:t>mpleo</w:t>
      </w:r>
      <w:r w:rsidR="007E6B38">
        <w:rPr>
          <w:rFonts w:ascii="Muli" w:hAnsi="Muli"/>
          <w:sz w:val="18"/>
          <w:szCs w:val="18"/>
        </w:rPr>
        <w:t xml:space="preserve"> (PPE)</w:t>
      </w:r>
      <w:r>
        <w:rPr>
          <w:rFonts w:ascii="Muli" w:hAnsi="Muli"/>
          <w:sz w:val="18"/>
          <w:szCs w:val="18"/>
        </w:rPr>
        <w:t xml:space="preserve">. Un tema de total actualidad, especialmente teniendo en cuenta que </w:t>
      </w:r>
      <w:r w:rsidRPr="00124F54">
        <w:rPr>
          <w:rFonts w:ascii="Muli" w:hAnsi="Muli"/>
          <w:sz w:val="18"/>
          <w:szCs w:val="18"/>
        </w:rPr>
        <w:t>el pasado 28 de junio el Gobierno firmó un preacuerdo con los agentes sociales basado en cuatro puntos: la revalorización de las pensiones según el IPC; la implantación de un incentivo del 4% por año para aquellos que decidan retrasar su jubilación; el aumento de las penalizacione</w:t>
      </w:r>
      <w:r>
        <w:rPr>
          <w:rFonts w:ascii="Muli" w:hAnsi="Muli"/>
          <w:sz w:val="18"/>
          <w:szCs w:val="18"/>
        </w:rPr>
        <w:t xml:space="preserve">s </w:t>
      </w:r>
      <w:r w:rsidRPr="00124F54">
        <w:rPr>
          <w:rFonts w:ascii="Muli" w:hAnsi="Muli"/>
          <w:sz w:val="18"/>
          <w:szCs w:val="18"/>
        </w:rPr>
        <w:t>para aquellos que decidan adelantar su jubilación; y la sustitución del factor de sostenibilidad por un mecanismo de equidad intergeneracional.</w:t>
      </w:r>
    </w:p>
    <w:p w14:paraId="4B1E62ED" w14:textId="67C60546" w:rsidR="00124F54" w:rsidRDefault="00124F54" w:rsidP="00124F54">
      <w:pPr>
        <w:spacing w:line="300" w:lineRule="exact"/>
        <w:jc w:val="both"/>
        <w:rPr>
          <w:rFonts w:ascii="Muli" w:hAnsi="Muli"/>
          <w:sz w:val="18"/>
          <w:szCs w:val="18"/>
        </w:rPr>
      </w:pPr>
    </w:p>
    <w:p w14:paraId="32C52CD7" w14:textId="5BC18BB2" w:rsidR="00124F54" w:rsidRDefault="00124F54" w:rsidP="00124F54">
      <w:pPr>
        <w:spacing w:line="300" w:lineRule="exact"/>
        <w:jc w:val="both"/>
        <w:rPr>
          <w:rFonts w:ascii="Muli" w:hAnsi="Muli"/>
          <w:sz w:val="18"/>
          <w:szCs w:val="18"/>
        </w:rPr>
      </w:pPr>
      <w:r>
        <w:rPr>
          <w:rFonts w:ascii="Muli" w:hAnsi="Muli"/>
          <w:sz w:val="18"/>
          <w:szCs w:val="18"/>
        </w:rPr>
        <w:t xml:space="preserve">Además de las reformas anteriores, el gobierno pretende dar un impulso a los planes de pensiones de empleo promovidos por las empresas, en detrimento de los planes de pensiones individuales, a cargo de cada particular. No obstante, y tal y como demuestra el último estudio del Observatorio de Pensiones de CASER, </w:t>
      </w:r>
      <w:r w:rsidR="00C1401F">
        <w:rPr>
          <w:rFonts w:ascii="Muli" w:hAnsi="Muli"/>
          <w:sz w:val="18"/>
          <w:szCs w:val="18"/>
        </w:rPr>
        <w:t xml:space="preserve">el conocimiento de las </w:t>
      </w:r>
      <w:r w:rsidR="00010C7B">
        <w:rPr>
          <w:rFonts w:ascii="Muli" w:hAnsi="Muli"/>
          <w:sz w:val="18"/>
          <w:szCs w:val="18"/>
        </w:rPr>
        <w:t>P</w:t>
      </w:r>
      <w:r w:rsidR="00C1401F">
        <w:rPr>
          <w:rFonts w:ascii="Muli" w:hAnsi="Muli"/>
          <w:sz w:val="18"/>
          <w:szCs w:val="18"/>
        </w:rPr>
        <w:t xml:space="preserve">ymes y microempresas sobre esta materia está muy poco desarrollado. </w:t>
      </w:r>
    </w:p>
    <w:p w14:paraId="0BD040CE" w14:textId="4F52D7C8" w:rsidR="00C1401F" w:rsidRDefault="00C1401F" w:rsidP="00124F54">
      <w:pPr>
        <w:spacing w:line="300" w:lineRule="exact"/>
        <w:jc w:val="both"/>
        <w:rPr>
          <w:rFonts w:ascii="Muli" w:hAnsi="Muli"/>
          <w:sz w:val="18"/>
          <w:szCs w:val="18"/>
        </w:rPr>
      </w:pPr>
    </w:p>
    <w:p w14:paraId="382CEF4B" w14:textId="7E394663" w:rsidR="00C1401F" w:rsidRDefault="00C1401F" w:rsidP="00124F54">
      <w:pPr>
        <w:spacing w:line="300" w:lineRule="exact"/>
        <w:jc w:val="both"/>
        <w:rPr>
          <w:rFonts w:ascii="Muli" w:hAnsi="Muli"/>
          <w:sz w:val="18"/>
          <w:szCs w:val="18"/>
        </w:rPr>
      </w:pPr>
      <w:r>
        <w:rPr>
          <w:rFonts w:ascii="Muli" w:hAnsi="Muli"/>
          <w:sz w:val="18"/>
          <w:szCs w:val="18"/>
        </w:rPr>
        <w:t xml:space="preserve">Para presentar los resultados de este estudio, </w:t>
      </w:r>
      <w:r w:rsidRPr="00C1401F">
        <w:rPr>
          <w:rFonts w:ascii="Muli" w:hAnsi="Muli"/>
          <w:sz w:val="18"/>
          <w:szCs w:val="18"/>
        </w:rPr>
        <w:t xml:space="preserve">"Planes de pensiones de empleo: ¿cómo son percibidos por las </w:t>
      </w:r>
      <w:r w:rsidR="00010C7B">
        <w:rPr>
          <w:rFonts w:ascii="Muli" w:hAnsi="Muli"/>
          <w:sz w:val="18"/>
          <w:szCs w:val="18"/>
        </w:rPr>
        <w:t>P</w:t>
      </w:r>
      <w:r w:rsidRPr="00C1401F">
        <w:rPr>
          <w:rFonts w:ascii="Muli" w:hAnsi="Muli"/>
          <w:sz w:val="18"/>
          <w:szCs w:val="18"/>
        </w:rPr>
        <w:t>ymes y microempresas en España?"</w:t>
      </w:r>
      <w:r>
        <w:rPr>
          <w:rFonts w:ascii="Muli" w:hAnsi="Muli"/>
          <w:sz w:val="18"/>
          <w:szCs w:val="18"/>
        </w:rPr>
        <w:t xml:space="preserve">, Fundación Inade invitó a la jornada a Eva Valero, directora del Observatorio de Pensiones de CASER. </w:t>
      </w:r>
    </w:p>
    <w:p w14:paraId="261AE818" w14:textId="7146A01B" w:rsidR="00C1401F" w:rsidRDefault="00C1401F" w:rsidP="00124F54">
      <w:pPr>
        <w:spacing w:line="300" w:lineRule="exact"/>
        <w:jc w:val="both"/>
        <w:rPr>
          <w:rFonts w:ascii="Muli" w:hAnsi="Muli"/>
          <w:sz w:val="18"/>
          <w:szCs w:val="18"/>
        </w:rPr>
      </w:pPr>
    </w:p>
    <w:p w14:paraId="3D791F46" w14:textId="1215073B" w:rsidR="00C1401F" w:rsidRDefault="00C1401F" w:rsidP="00485581">
      <w:pPr>
        <w:spacing w:line="300" w:lineRule="exact"/>
        <w:jc w:val="both"/>
        <w:rPr>
          <w:rFonts w:ascii="Muli" w:hAnsi="Muli"/>
          <w:sz w:val="18"/>
          <w:szCs w:val="18"/>
        </w:rPr>
      </w:pPr>
      <w:r>
        <w:rPr>
          <w:rFonts w:ascii="Muli" w:hAnsi="Muli"/>
          <w:sz w:val="18"/>
          <w:szCs w:val="18"/>
        </w:rPr>
        <w:t>Según Eva Valero</w:t>
      </w:r>
      <w:r w:rsidR="00485581">
        <w:rPr>
          <w:rFonts w:ascii="Muli" w:hAnsi="Muli"/>
          <w:sz w:val="18"/>
          <w:szCs w:val="18"/>
        </w:rPr>
        <w:t>,</w:t>
      </w:r>
      <w:r w:rsidR="00010C7B">
        <w:rPr>
          <w:rFonts w:ascii="Muli" w:hAnsi="Muli"/>
          <w:sz w:val="18"/>
          <w:szCs w:val="18"/>
        </w:rPr>
        <w:t xml:space="preserve"> el objetivo de este estudio era </w:t>
      </w:r>
      <w:r w:rsidR="00010C7B" w:rsidRPr="00010C7B">
        <w:rPr>
          <w:rFonts w:ascii="Muli" w:hAnsi="Muli"/>
          <w:sz w:val="18"/>
          <w:szCs w:val="18"/>
        </w:rPr>
        <w:t>conocer los hábitos y</w:t>
      </w:r>
      <w:r w:rsidR="00010C7B">
        <w:rPr>
          <w:rFonts w:ascii="Muli" w:hAnsi="Muli"/>
          <w:sz w:val="18"/>
          <w:szCs w:val="18"/>
        </w:rPr>
        <w:t xml:space="preserve"> </w:t>
      </w:r>
      <w:r w:rsidR="00010C7B" w:rsidRPr="00010C7B">
        <w:rPr>
          <w:rFonts w:ascii="Muli" w:hAnsi="Muli"/>
          <w:sz w:val="18"/>
          <w:szCs w:val="18"/>
        </w:rPr>
        <w:t>actitudes respecto a los instrumentos de ahorro</w:t>
      </w:r>
      <w:r w:rsidR="00010C7B">
        <w:rPr>
          <w:rFonts w:ascii="Muli" w:hAnsi="Muli"/>
          <w:sz w:val="18"/>
          <w:szCs w:val="18"/>
        </w:rPr>
        <w:t xml:space="preserve"> </w:t>
      </w:r>
      <w:r w:rsidR="00010C7B" w:rsidRPr="00010C7B">
        <w:rPr>
          <w:rFonts w:ascii="Muli" w:hAnsi="Muli"/>
          <w:sz w:val="18"/>
          <w:szCs w:val="18"/>
        </w:rPr>
        <w:t>para la jubilación de las Pymes españolas</w:t>
      </w:r>
      <w:r w:rsidR="00010C7B">
        <w:rPr>
          <w:rFonts w:ascii="Muli" w:hAnsi="Muli"/>
          <w:sz w:val="18"/>
          <w:szCs w:val="18"/>
        </w:rPr>
        <w:t xml:space="preserve"> </w:t>
      </w:r>
      <w:r w:rsidR="00010C7B" w:rsidRPr="00010C7B">
        <w:rPr>
          <w:rFonts w:ascii="Muli" w:hAnsi="Muli"/>
          <w:sz w:val="18"/>
          <w:szCs w:val="18"/>
        </w:rPr>
        <w:t>de menor tamaño</w:t>
      </w:r>
      <w:r w:rsidR="00485581">
        <w:rPr>
          <w:rFonts w:ascii="Muli" w:hAnsi="Muli"/>
          <w:sz w:val="18"/>
          <w:szCs w:val="18"/>
        </w:rPr>
        <w:t xml:space="preserve">, </w:t>
      </w:r>
      <w:r w:rsidR="00485581" w:rsidRPr="00485581">
        <w:rPr>
          <w:rFonts w:ascii="Muli" w:hAnsi="Muli"/>
          <w:sz w:val="18"/>
          <w:szCs w:val="18"/>
        </w:rPr>
        <w:t>(representativas del tejido</w:t>
      </w:r>
      <w:r w:rsidR="00485581">
        <w:rPr>
          <w:rFonts w:ascii="Muli" w:hAnsi="Muli"/>
          <w:sz w:val="18"/>
          <w:szCs w:val="18"/>
        </w:rPr>
        <w:t xml:space="preserve"> </w:t>
      </w:r>
      <w:r w:rsidR="00485581" w:rsidRPr="00485581">
        <w:rPr>
          <w:rFonts w:ascii="Muli" w:hAnsi="Muli"/>
          <w:sz w:val="18"/>
          <w:szCs w:val="18"/>
        </w:rPr>
        <w:t>empresarial de nuestro país)</w:t>
      </w:r>
      <w:r w:rsidR="00485581">
        <w:rPr>
          <w:rFonts w:ascii="Muli" w:hAnsi="Muli"/>
          <w:sz w:val="18"/>
          <w:szCs w:val="18"/>
        </w:rPr>
        <w:t xml:space="preserve">. Para ello, el Observatorio de Pensiones entrevistó a 400 Pymes durante los meses de febrero y marzo del 2021. </w:t>
      </w:r>
    </w:p>
    <w:p w14:paraId="35441748" w14:textId="63DEB60E" w:rsidR="00485581" w:rsidRDefault="00485581" w:rsidP="00485581">
      <w:pPr>
        <w:spacing w:line="300" w:lineRule="exact"/>
        <w:jc w:val="both"/>
        <w:rPr>
          <w:rFonts w:ascii="Muli" w:hAnsi="Muli"/>
          <w:sz w:val="18"/>
          <w:szCs w:val="18"/>
        </w:rPr>
      </w:pPr>
    </w:p>
    <w:p w14:paraId="63571144" w14:textId="541F67C6" w:rsidR="00124F54" w:rsidRDefault="00485581" w:rsidP="00124F54">
      <w:pPr>
        <w:spacing w:line="300" w:lineRule="exact"/>
        <w:jc w:val="both"/>
        <w:rPr>
          <w:rFonts w:ascii="Muli" w:hAnsi="Muli"/>
          <w:sz w:val="18"/>
          <w:szCs w:val="18"/>
        </w:rPr>
      </w:pPr>
      <w:r>
        <w:rPr>
          <w:rFonts w:ascii="Muli" w:hAnsi="Muli"/>
          <w:sz w:val="18"/>
          <w:szCs w:val="18"/>
        </w:rPr>
        <w:t>Entre los resultados obtenidos, Eva Valero destacó que “e</w:t>
      </w:r>
      <w:r w:rsidRPr="00485581">
        <w:rPr>
          <w:rFonts w:ascii="Muli" w:hAnsi="Muli"/>
          <w:sz w:val="18"/>
          <w:szCs w:val="18"/>
        </w:rPr>
        <w:t>l 65% de las Pymes españolas no conoce los Planes de Pensiones de Empleo</w:t>
      </w:r>
      <w:r>
        <w:rPr>
          <w:rFonts w:ascii="Muli" w:hAnsi="Muli"/>
          <w:sz w:val="18"/>
          <w:szCs w:val="18"/>
        </w:rPr>
        <w:t>” y que, el 35% que sí los conocen</w:t>
      </w:r>
      <w:r w:rsidR="00F06C9E">
        <w:rPr>
          <w:rFonts w:ascii="Muli" w:hAnsi="Muli"/>
          <w:sz w:val="18"/>
          <w:szCs w:val="18"/>
        </w:rPr>
        <w:t>,</w:t>
      </w:r>
      <w:r>
        <w:rPr>
          <w:rFonts w:ascii="Muli" w:hAnsi="Muli"/>
          <w:sz w:val="18"/>
          <w:szCs w:val="18"/>
        </w:rPr>
        <w:t xml:space="preserve"> </w:t>
      </w:r>
      <w:r w:rsidR="00B61F88">
        <w:rPr>
          <w:rFonts w:ascii="Muli" w:hAnsi="Muli"/>
          <w:sz w:val="18"/>
          <w:szCs w:val="18"/>
        </w:rPr>
        <w:t xml:space="preserve">los califica como </w:t>
      </w:r>
      <w:r w:rsidR="00B61F88" w:rsidRPr="00B61F88">
        <w:rPr>
          <w:rFonts w:ascii="Muli" w:hAnsi="Muli"/>
          <w:sz w:val="18"/>
          <w:szCs w:val="18"/>
        </w:rPr>
        <w:t>un “Ahorro Extra</w:t>
      </w:r>
      <w:r w:rsidR="00F06C9E">
        <w:rPr>
          <w:rFonts w:ascii="Muli" w:hAnsi="Muli"/>
          <w:sz w:val="18"/>
          <w:szCs w:val="18"/>
        </w:rPr>
        <w:t xml:space="preserve"> </w:t>
      </w:r>
      <w:r w:rsidR="00B61F88" w:rsidRPr="00B61F88">
        <w:rPr>
          <w:rFonts w:ascii="Muli" w:hAnsi="Muli"/>
          <w:sz w:val="18"/>
          <w:szCs w:val="18"/>
        </w:rPr>
        <w:t>que complementa la pensión de la Seguridad Social</w:t>
      </w:r>
      <w:r w:rsidR="00F06C9E">
        <w:rPr>
          <w:rFonts w:ascii="Muli" w:hAnsi="Muli"/>
          <w:sz w:val="18"/>
          <w:szCs w:val="18"/>
        </w:rPr>
        <w:t>”</w:t>
      </w:r>
      <w:r w:rsidR="00B61F88">
        <w:rPr>
          <w:rFonts w:ascii="Muli" w:hAnsi="Muli"/>
          <w:sz w:val="18"/>
          <w:szCs w:val="18"/>
        </w:rPr>
        <w:t>.</w:t>
      </w:r>
    </w:p>
    <w:p w14:paraId="27141368" w14:textId="48393A5F" w:rsidR="00B61F88" w:rsidRDefault="00B61F88" w:rsidP="00124F54">
      <w:pPr>
        <w:spacing w:line="300" w:lineRule="exact"/>
        <w:jc w:val="both"/>
        <w:rPr>
          <w:rFonts w:ascii="Muli" w:hAnsi="Muli"/>
          <w:sz w:val="18"/>
          <w:szCs w:val="18"/>
        </w:rPr>
      </w:pPr>
    </w:p>
    <w:p w14:paraId="2F5504BB" w14:textId="28A0A469" w:rsidR="00B61F88" w:rsidRDefault="00B61F88" w:rsidP="00B61F88">
      <w:pPr>
        <w:spacing w:line="300" w:lineRule="exact"/>
        <w:jc w:val="both"/>
        <w:rPr>
          <w:rFonts w:ascii="Muli" w:hAnsi="Muli"/>
          <w:sz w:val="18"/>
          <w:szCs w:val="18"/>
        </w:rPr>
      </w:pPr>
      <w:r>
        <w:rPr>
          <w:rFonts w:ascii="Muli" w:hAnsi="Muli"/>
          <w:sz w:val="18"/>
          <w:szCs w:val="18"/>
        </w:rPr>
        <w:lastRenderedPageBreak/>
        <w:t>Del estudio también se extrae que, a pesar de que e</w:t>
      </w:r>
      <w:r w:rsidRPr="00B61F88">
        <w:rPr>
          <w:rFonts w:ascii="Muli" w:hAnsi="Muli"/>
          <w:sz w:val="18"/>
          <w:szCs w:val="18"/>
        </w:rPr>
        <w:t>l 31% de las Pymes considera interesante contratar productos o servicios de ahorro para sus empleados, solo un 3% tienen contratado alguno actualmente</w:t>
      </w:r>
      <w:r w:rsidR="00FD3BD7">
        <w:rPr>
          <w:rFonts w:ascii="Muli" w:hAnsi="Muli"/>
          <w:sz w:val="18"/>
          <w:szCs w:val="18"/>
        </w:rPr>
        <w:t>.</w:t>
      </w:r>
    </w:p>
    <w:p w14:paraId="35D00977" w14:textId="0907F25A" w:rsidR="00FD3BD7" w:rsidRDefault="00FD3BD7" w:rsidP="00B61F88">
      <w:pPr>
        <w:spacing w:line="300" w:lineRule="exact"/>
        <w:jc w:val="both"/>
        <w:rPr>
          <w:rFonts w:ascii="Muli" w:hAnsi="Muli"/>
          <w:sz w:val="18"/>
          <w:szCs w:val="18"/>
        </w:rPr>
      </w:pPr>
    </w:p>
    <w:p w14:paraId="2B789146" w14:textId="2F826B98" w:rsidR="00667766" w:rsidRDefault="00D10602" w:rsidP="00D10602">
      <w:pPr>
        <w:spacing w:line="300" w:lineRule="exact"/>
        <w:jc w:val="both"/>
        <w:rPr>
          <w:rFonts w:ascii="Muli" w:hAnsi="Muli"/>
          <w:sz w:val="18"/>
          <w:szCs w:val="18"/>
        </w:rPr>
      </w:pPr>
      <w:r>
        <w:rPr>
          <w:rFonts w:ascii="Muli" w:hAnsi="Muli"/>
          <w:sz w:val="18"/>
          <w:szCs w:val="18"/>
        </w:rPr>
        <w:t xml:space="preserve">Participaron también como ponentes en la jornada: </w:t>
      </w:r>
      <w:r w:rsidRPr="00D10602">
        <w:rPr>
          <w:rFonts w:ascii="Muli" w:hAnsi="Muli"/>
          <w:sz w:val="18"/>
          <w:szCs w:val="18"/>
        </w:rPr>
        <w:t xml:space="preserve">José Antonio </w:t>
      </w:r>
      <w:proofErr w:type="spellStart"/>
      <w:r w:rsidRPr="00D10602">
        <w:rPr>
          <w:rFonts w:ascii="Muli" w:hAnsi="Muli"/>
          <w:sz w:val="18"/>
          <w:szCs w:val="18"/>
        </w:rPr>
        <w:t>Herce</w:t>
      </w:r>
      <w:proofErr w:type="spellEnd"/>
      <w:r w:rsidRPr="00D10602">
        <w:rPr>
          <w:rFonts w:ascii="Muli" w:hAnsi="Muli"/>
          <w:sz w:val="18"/>
          <w:szCs w:val="18"/>
        </w:rPr>
        <w:t xml:space="preserve"> San Miguel, socio Fundador de LORIS, José Antonio Neira Cortés, director de Relaciones Laborales y Asesoría Jurídica de la Confederación de Empresarios de Galicia y Javier González </w:t>
      </w:r>
      <w:proofErr w:type="spellStart"/>
      <w:r w:rsidRPr="00D10602">
        <w:rPr>
          <w:rFonts w:ascii="Muli" w:hAnsi="Muli"/>
          <w:sz w:val="18"/>
          <w:szCs w:val="18"/>
        </w:rPr>
        <w:t>Gugel</w:t>
      </w:r>
      <w:proofErr w:type="spellEnd"/>
      <w:r w:rsidRPr="00D10602">
        <w:rPr>
          <w:rFonts w:ascii="Muli" w:hAnsi="Muli"/>
          <w:sz w:val="18"/>
          <w:szCs w:val="18"/>
        </w:rPr>
        <w:t xml:space="preserve">, director de desarrollo comercial del área de previsión social de Willis </w:t>
      </w:r>
      <w:proofErr w:type="spellStart"/>
      <w:r w:rsidRPr="00D10602">
        <w:rPr>
          <w:rFonts w:ascii="Muli" w:hAnsi="Muli"/>
          <w:sz w:val="18"/>
          <w:szCs w:val="18"/>
        </w:rPr>
        <w:t>Towers</w:t>
      </w:r>
      <w:proofErr w:type="spellEnd"/>
      <w:r w:rsidRPr="00D10602">
        <w:rPr>
          <w:rFonts w:ascii="Muli" w:hAnsi="Muli"/>
          <w:sz w:val="18"/>
          <w:szCs w:val="18"/>
        </w:rPr>
        <w:t xml:space="preserve"> Watson</w:t>
      </w:r>
      <w:r>
        <w:rPr>
          <w:rFonts w:ascii="Muli" w:hAnsi="Muli"/>
          <w:sz w:val="18"/>
          <w:szCs w:val="18"/>
        </w:rPr>
        <w:t>.</w:t>
      </w:r>
    </w:p>
    <w:p w14:paraId="396669E1" w14:textId="28F8B767" w:rsidR="00D10602" w:rsidRDefault="00D10602" w:rsidP="00D10602">
      <w:pPr>
        <w:spacing w:line="300" w:lineRule="exact"/>
        <w:jc w:val="both"/>
        <w:rPr>
          <w:rFonts w:ascii="Muli" w:hAnsi="Muli"/>
          <w:sz w:val="18"/>
          <w:szCs w:val="18"/>
        </w:rPr>
      </w:pPr>
    </w:p>
    <w:p w14:paraId="68A0BC03" w14:textId="50D53B63" w:rsidR="00D10602" w:rsidRDefault="00A141F1" w:rsidP="00D10602">
      <w:pPr>
        <w:spacing w:line="300" w:lineRule="exact"/>
        <w:jc w:val="both"/>
        <w:rPr>
          <w:rFonts w:ascii="Muli" w:hAnsi="Muli"/>
          <w:sz w:val="18"/>
          <w:szCs w:val="18"/>
        </w:rPr>
      </w:pPr>
      <w:r>
        <w:rPr>
          <w:rFonts w:ascii="Muli" w:hAnsi="Muli"/>
          <w:sz w:val="18"/>
          <w:szCs w:val="18"/>
        </w:rPr>
        <w:t xml:space="preserve">Sobre los resultados del estudio, José Antonio </w:t>
      </w:r>
      <w:proofErr w:type="spellStart"/>
      <w:r>
        <w:rPr>
          <w:rFonts w:ascii="Muli" w:hAnsi="Muli"/>
          <w:sz w:val="18"/>
          <w:szCs w:val="18"/>
        </w:rPr>
        <w:t>Herce</w:t>
      </w:r>
      <w:proofErr w:type="spellEnd"/>
      <w:r>
        <w:rPr>
          <w:rFonts w:ascii="Muli" w:hAnsi="Muli"/>
          <w:sz w:val="18"/>
          <w:szCs w:val="18"/>
        </w:rPr>
        <w:t xml:space="preserve"> considera que revela cosas que ya se sospechaban, como, por ejemplo, que “las empresas que no son productivas, su obsesión del día a día no es el paquete remunerativo de sus empleamos, sino superar las numerosas crisis que en las últimas décadas se han ido sucediendo”. </w:t>
      </w:r>
    </w:p>
    <w:p w14:paraId="3FF008A1" w14:textId="7687E4B9" w:rsidR="00A141F1" w:rsidRDefault="00A141F1" w:rsidP="00D10602">
      <w:pPr>
        <w:spacing w:line="300" w:lineRule="exact"/>
        <w:jc w:val="both"/>
        <w:rPr>
          <w:rFonts w:ascii="Muli" w:hAnsi="Muli"/>
          <w:sz w:val="18"/>
          <w:szCs w:val="18"/>
        </w:rPr>
      </w:pPr>
    </w:p>
    <w:p w14:paraId="2F838E5F" w14:textId="77777777" w:rsidR="00A141F1" w:rsidRDefault="00A141F1" w:rsidP="00D10602">
      <w:pPr>
        <w:spacing w:line="300" w:lineRule="exact"/>
        <w:jc w:val="both"/>
        <w:rPr>
          <w:rFonts w:ascii="Muli" w:hAnsi="Muli"/>
          <w:sz w:val="18"/>
          <w:szCs w:val="18"/>
        </w:rPr>
      </w:pPr>
      <w:r>
        <w:rPr>
          <w:rFonts w:ascii="Muli" w:hAnsi="Muli"/>
          <w:sz w:val="18"/>
          <w:szCs w:val="18"/>
        </w:rPr>
        <w:t xml:space="preserve">Además, </w:t>
      </w:r>
      <w:proofErr w:type="spellStart"/>
      <w:r>
        <w:rPr>
          <w:rFonts w:ascii="Muli" w:hAnsi="Muli"/>
          <w:sz w:val="18"/>
          <w:szCs w:val="18"/>
        </w:rPr>
        <w:t>Herce</w:t>
      </w:r>
      <w:proofErr w:type="spellEnd"/>
      <w:r>
        <w:rPr>
          <w:rFonts w:ascii="Muli" w:hAnsi="Muli"/>
          <w:sz w:val="18"/>
          <w:szCs w:val="18"/>
        </w:rPr>
        <w:t xml:space="preserve"> recuerda que la falta concienciación en materia de PPE no es solamente culpa del Gobierno, sino también de las organizaciones empresariales y de los directivos de las empresas, que no han prestado la atención suficiente a este asunto. </w:t>
      </w:r>
    </w:p>
    <w:p w14:paraId="5A361748" w14:textId="77777777" w:rsidR="00A141F1" w:rsidRDefault="00A141F1" w:rsidP="00D10602">
      <w:pPr>
        <w:spacing w:line="300" w:lineRule="exact"/>
        <w:jc w:val="both"/>
        <w:rPr>
          <w:rFonts w:ascii="Muli" w:hAnsi="Muli"/>
          <w:sz w:val="18"/>
          <w:szCs w:val="18"/>
        </w:rPr>
      </w:pPr>
    </w:p>
    <w:p w14:paraId="565E7E0C" w14:textId="06DF72F5" w:rsidR="00A141F1" w:rsidRDefault="00A141F1" w:rsidP="00D10602">
      <w:pPr>
        <w:spacing w:line="300" w:lineRule="exact"/>
        <w:jc w:val="both"/>
        <w:rPr>
          <w:rFonts w:ascii="Muli" w:hAnsi="Muli"/>
          <w:sz w:val="18"/>
          <w:szCs w:val="18"/>
        </w:rPr>
      </w:pPr>
      <w:r>
        <w:rPr>
          <w:rFonts w:ascii="Muli" w:hAnsi="Muli"/>
          <w:sz w:val="18"/>
          <w:szCs w:val="18"/>
        </w:rPr>
        <w:t xml:space="preserve">Un asunto que cada día cobra más importancia, pues la esperanza de vida no para de crecer. “Los </w:t>
      </w:r>
      <w:r w:rsidRPr="00A141F1">
        <w:rPr>
          <w:rFonts w:ascii="Muli" w:hAnsi="Muli"/>
          <w:i/>
          <w:iCs/>
          <w:sz w:val="18"/>
          <w:szCs w:val="18"/>
        </w:rPr>
        <w:t xml:space="preserve">baby </w:t>
      </w:r>
      <w:proofErr w:type="spellStart"/>
      <w:r w:rsidRPr="00A141F1">
        <w:rPr>
          <w:rFonts w:ascii="Muli" w:hAnsi="Muli"/>
          <w:i/>
          <w:iCs/>
          <w:sz w:val="18"/>
          <w:szCs w:val="18"/>
        </w:rPr>
        <w:t>boomers</w:t>
      </w:r>
      <w:proofErr w:type="spellEnd"/>
      <w:r>
        <w:rPr>
          <w:rFonts w:ascii="Muli" w:hAnsi="Muli"/>
          <w:sz w:val="18"/>
          <w:szCs w:val="18"/>
        </w:rPr>
        <w:t xml:space="preserve"> viven 8 años más que sus padres, pero no sólo es que vivan más, sino que quieren vivir mejor. Las pensiones, aunque se mantengan como hasta ahora, no son suficientes para mantener ese nivel de vida que se quiere llevar tras la jubilación, es necesario un complemento”. </w:t>
      </w:r>
    </w:p>
    <w:p w14:paraId="4549E4E4" w14:textId="3EDEC809" w:rsidR="00A141F1" w:rsidRDefault="00A141F1" w:rsidP="00D10602">
      <w:pPr>
        <w:spacing w:line="300" w:lineRule="exact"/>
        <w:jc w:val="both"/>
        <w:rPr>
          <w:rFonts w:ascii="Muli" w:hAnsi="Muli"/>
          <w:sz w:val="18"/>
          <w:szCs w:val="18"/>
        </w:rPr>
      </w:pPr>
    </w:p>
    <w:p w14:paraId="03ACC682" w14:textId="531956B3" w:rsidR="00A141F1" w:rsidRDefault="00A141F1" w:rsidP="00D10602">
      <w:pPr>
        <w:spacing w:line="300" w:lineRule="exact"/>
        <w:jc w:val="both"/>
        <w:rPr>
          <w:rFonts w:ascii="Muli" w:hAnsi="Muli"/>
          <w:sz w:val="18"/>
          <w:szCs w:val="18"/>
        </w:rPr>
      </w:pPr>
      <w:r>
        <w:rPr>
          <w:rFonts w:ascii="Muli" w:hAnsi="Muli"/>
          <w:sz w:val="18"/>
          <w:szCs w:val="18"/>
        </w:rPr>
        <w:t>José Antonio Neira, por su parte, recordó que los Planes de Pensiones de Empleo deben ser un incentivo para las empresas, “no solo por sus beneficios fiscales, sino también porque motivan a los empleados y sirven para fidelizar el talento</w:t>
      </w:r>
      <w:r w:rsidR="00E77FE7">
        <w:rPr>
          <w:rFonts w:ascii="Muli" w:hAnsi="Muli"/>
          <w:sz w:val="18"/>
          <w:szCs w:val="18"/>
        </w:rPr>
        <w:t>”, una afirmación que también recoge el estudio del Observatorio de Pensiones de CASER.</w:t>
      </w:r>
      <w:r>
        <w:rPr>
          <w:rFonts w:ascii="Muli" w:hAnsi="Muli"/>
          <w:sz w:val="18"/>
          <w:szCs w:val="18"/>
        </w:rPr>
        <w:t xml:space="preserve"> </w:t>
      </w:r>
    </w:p>
    <w:p w14:paraId="76F8411F" w14:textId="2CE7398D" w:rsidR="00A141F1" w:rsidRDefault="00A141F1" w:rsidP="00D10602">
      <w:pPr>
        <w:spacing w:line="300" w:lineRule="exact"/>
        <w:jc w:val="both"/>
        <w:rPr>
          <w:rFonts w:ascii="Muli" w:hAnsi="Muli"/>
          <w:sz w:val="18"/>
          <w:szCs w:val="18"/>
        </w:rPr>
      </w:pPr>
    </w:p>
    <w:p w14:paraId="3E991950" w14:textId="77777777" w:rsidR="007E0DFC" w:rsidRDefault="00A141F1" w:rsidP="00D10602">
      <w:pPr>
        <w:spacing w:line="300" w:lineRule="exact"/>
        <w:jc w:val="both"/>
        <w:rPr>
          <w:rFonts w:ascii="Muli" w:hAnsi="Muli"/>
          <w:sz w:val="18"/>
          <w:szCs w:val="18"/>
        </w:rPr>
      </w:pPr>
      <w:r>
        <w:rPr>
          <w:rFonts w:ascii="Muli" w:hAnsi="Muli"/>
          <w:sz w:val="18"/>
          <w:szCs w:val="18"/>
        </w:rPr>
        <w:t>Por último, Javier González añadió otro beneficio a la contratación de PPE por parte de la empresa: “</w:t>
      </w:r>
      <w:r w:rsidR="007E0DFC">
        <w:rPr>
          <w:rFonts w:ascii="Muli" w:hAnsi="Muli"/>
          <w:sz w:val="18"/>
          <w:szCs w:val="18"/>
        </w:rPr>
        <w:t>La previsión social minimiza</w:t>
      </w:r>
      <w:r>
        <w:rPr>
          <w:rFonts w:ascii="Muli" w:hAnsi="Muli"/>
          <w:sz w:val="18"/>
          <w:szCs w:val="18"/>
        </w:rPr>
        <w:t xml:space="preserve"> un riesgo, </w:t>
      </w:r>
      <w:r w:rsidR="007E0DFC">
        <w:rPr>
          <w:rFonts w:ascii="Muli" w:hAnsi="Muli"/>
          <w:sz w:val="18"/>
          <w:szCs w:val="18"/>
        </w:rPr>
        <w:t xml:space="preserve">ya que facilita el proceso cuando a un trabajador le llega el momento de jubilarse. Sin duda, es un valor añadido para empleado y empleador”. Además, recordó que esta falta de concienciación no es un problema exclusivo de las Pymes, ya que de las empresas del IBEX 35 más del 60% no cuenta con Planes de Pensiones de Empleo. </w:t>
      </w:r>
    </w:p>
    <w:p w14:paraId="78076A0F" w14:textId="77777777" w:rsidR="007E0DFC" w:rsidRDefault="007E0DFC" w:rsidP="00D10602">
      <w:pPr>
        <w:spacing w:line="300" w:lineRule="exact"/>
        <w:jc w:val="both"/>
        <w:rPr>
          <w:rFonts w:ascii="Muli" w:hAnsi="Muli"/>
          <w:sz w:val="18"/>
          <w:szCs w:val="18"/>
        </w:rPr>
      </w:pPr>
    </w:p>
    <w:p w14:paraId="3D97904B" w14:textId="6704D170" w:rsidR="00A141F1" w:rsidRDefault="007E0DFC" w:rsidP="00D10602">
      <w:pPr>
        <w:spacing w:line="300" w:lineRule="exact"/>
        <w:jc w:val="both"/>
        <w:rPr>
          <w:rFonts w:ascii="Muli" w:hAnsi="Muli"/>
          <w:sz w:val="18"/>
          <w:szCs w:val="18"/>
        </w:rPr>
      </w:pPr>
      <w:r>
        <w:rPr>
          <w:rFonts w:ascii="Muli" w:hAnsi="Muli"/>
          <w:sz w:val="18"/>
          <w:szCs w:val="18"/>
        </w:rPr>
        <w:t xml:space="preserve"> Eva Valero recordó que no solo son las empresas las que deben tomar conciencia sobre este asunto, sino que los asalariados también necesitan entender que van a necesitar un ahorro extra para su jubilación. </w:t>
      </w:r>
      <w:r w:rsidR="009426C5">
        <w:rPr>
          <w:rFonts w:ascii="Muli" w:hAnsi="Muli"/>
          <w:sz w:val="18"/>
          <w:szCs w:val="18"/>
        </w:rPr>
        <w:t>“La cultura del ahorro ha cambiado, se valora mucho más el consumo actual que el consumo futuro. Debemos recuperar algunos incentivos para el ahorro, como por ejemplo los incentivos fiscales”.</w:t>
      </w:r>
    </w:p>
    <w:p w14:paraId="3EE3A51B" w14:textId="250D0468" w:rsidR="009426C5" w:rsidRDefault="009426C5" w:rsidP="00D10602">
      <w:pPr>
        <w:spacing w:line="300" w:lineRule="exact"/>
        <w:jc w:val="both"/>
        <w:rPr>
          <w:rFonts w:ascii="Muli" w:hAnsi="Muli"/>
          <w:sz w:val="18"/>
          <w:szCs w:val="18"/>
        </w:rPr>
      </w:pPr>
    </w:p>
    <w:p w14:paraId="7F6EC02D" w14:textId="7C2EC878" w:rsidR="00DF582D" w:rsidRDefault="00DF582D" w:rsidP="00D10602">
      <w:pPr>
        <w:spacing w:line="300" w:lineRule="exact"/>
        <w:jc w:val="both"/>
        <w:rPr>
          <w:rFonts w:ascii="Muli" w:hAnsi="Muli"/>
          <w:sz w:val="18"/>
          <w:szCs w:val="18"/>
        </w:rPr>
      </w:pPr>
      <w:r>
        <w:rPr>
          <w:rFonts w:ascii="Muli" w:hAnsi="Muli"/>
          <w:sz w:val="18"/>
          <w:szCs w:val="18"/>
        </w:rPr>
        <w:t>Javier González añadió que es importante enseñar planificación financiera</w:t>
      </w:r>
      <w:r w:rsidR="007E6B38">
        <w:rPr>
          <w:rFonts w:ascii="Muli" w:hAnsi="Muli"/>
          <w:sz w:val="18"/>
          <w:szCs w:val="18"/>
        </w:rPr>
        <w:t xml:space="preserve"> a los empleados</w:t>
      </w:r>
      <w:r>
        <w:rPr>
          <w:rFonts w:ascii="Muli" w:hAnsi="Muli"/>
          <w:sz w:val="18"/>
          <w:szCs w:val="18"/>
        </w:rPr>
        <w:t xml:space="preserve">, ya que ahora miso mucha gente va “de salario en salario”. Una </w:t>
      </w:r>
      <w:r w:rsidR="007E6B38">
        <w:rPr>
          <w:rFonts w:ascii="Muli" w:hAnsi="Muli"/>
          <w:sz w:val="18"/>
          <w:szCs w:val="18"/>
        </w:rPr>
        <w:t>solución que propone Javier González</w:t>
      </w:r>
      <w:r>
        <w:rPr>
          <w:rFonts w:ascii="Muli" w:hAnsi="Muli"/>
          <w:sz w:val="18"/>
          <w:szCs w:val="18"/>
        </w:rPr>
        <w:t xml:space="preserve"> es que, “si la empresa no tiene presupuesto para PPE</w:t>
      </w:r>
      <w:r w:rsidR="007E6B38">
        <w:rPr>
          <w:rFonts w:ascii="Muli" w:hAnsi="Muli"/>
          <w:sz w:val="18"/>
          <w:szCs w:val="18"/>
        </w:rPr>
        <w:t>, por lo menos</w:t>
      </w:r>
      <w:r>
        <w:rPr>
          <w:rFonts w:ascii="Muli" w:hAnsi="Muli"/>
          <w:sz w:val="18"/>
          <w:szCs w:val="18"/>
        </w:rPr>
        <w:t xml:space="preserve"> le</w:t>
      </w:r>
      <w:r w:rsidR="007E6B38">
        <w:rPr>
          <w:rFonts w:ascii="Muli" w:hAnsi="Muli"/>
          <w:sz w:val="18"/>
          <w:szCs w:val="18"/>
        </w:rPr>
        <w:t>s</w:t>
      </w:r>
      <w:r>
        <w:rPr>
          <w:rFonts w:ascii="Muli" w:hAnsi="Muli"/>
          <w:sz w:val="18"/>
          <w:szCs w:val="18"/>
        </w:rPr>
        <w:t xml:space="preserve"> de herramientas a sus empleados para gestionar su ahorro</w:t>
      </w:r>
      <w:r w:rsidR="007E6B38">
        <w:rPr>
          <w:rFonts w:ascii="Muli" w:hAnsi="Muli"/>
          <w:sz w:val="18"/>
          <w:szCs w:val="18"/>
        </w:rPr>
        <w:t>. E</w:t>
      </w:r>
      <w:r>
        <w:rPr>
          <w:rFonts w:ascii="Muli" w:hAnsi="Muli"/>
          <w:sz w:val="18"/>
          <w:szCs w:val="18"/>
        </w:rPr>
        <w:t xml:space="preserve">sto tiene un coste muy bajo y puede ser muy útil”. </w:t>
      </w:r>
    </w:p>
    <w:p w14:paraId="46806176" w14:textId="68960206" w:rsidR="00DF582D" w:rsidRDefault="007E6B38" w:rsidP="00D10602">
      <w:pPr>
        <w:spacing w:line="300" w:lineRule="exact"/>
        <w:jc w:val="both"/>
        <w:rPr>
          <w:rFonts w:ascii="Muli" w:hAnsi="Muli"/>
          <w:sz w:val="18"/>
          <w:szCs w:val="18"/>
        </w:rPr>
      </w:pPr>
      <w:r>
        <w:rPr>
          <w:rFonts w:ascii="Muli" w:hAnsi="Muli"/>
          <w:sz w:val="18"/>
          <w:szCs w:val="18"/>
        </w:rPr>
        <w:lastRenderedPageBreak/>
        <w:t xml:space="preserve">Por su parte, </w:t>
      </w:r>
      <w:r w:rsidR="00E30BB5">
        <w:rPr>
          <w:rFonts w:ascii="Muli" w:hAnsi="Muli"/>
          <w:sz w:val="18"/>
          <w:szCs w:val="18"/>
        </w:rPr>
        <w:t xml:space="preserve">José Antonio Neira señaló que, mientras que en otros países europeos la mitad de los asalariados cuentan con un Plan de Pensiones, en España “solo 1 de cada 6 </w:t>
      </w:r>
      <w:r>
        <w:rPr>
          <w:rFonts w:ascii="Muli" w:hAnsi="Muli"/>
          <w:sz w:val="18"/>
          <w:szCs w:val="18"/>
        </w:rPr>
        <w:t>cuenta</w:t>
      </w:r>
      <w:r w:rsidR="00E30BB5">
        <w:rPr>
          <w:rFonts w:ascii="Muli" w:hAnsi="Muli"/>
          <w:sz w:val="18"/>
          <w:szCs w:val="18"/>
        </w:rPr>
        <w:t xml:space="preserve"> con él”. También</w:t>
      </w:r>
      <w:r>
        <w:rPr>
          <w:rFonts w:ascii="Muli" w:hAnsi="Muli"/>
          <w:sz w:val="18"/>
          <w:szCs w:val="18"/>
        </w:rPr>
        <w:t>,</w:t>
      </w:r>
      <w:r w:rsidR="00E30BB5">
        <w:rPr>
          <w:rFonts w:ascii="Muli" w:hAnsi="Muli"/>
          <w:sz w:val="18"/>
          <w:szCs w:val="18"/>
        </w:rPr>
        <w:t xml:space="preserve"> en referencia a otros países europeos, José Antonio </w:t>
      </w:r>
      <w:proofErr w:type="spellStart"/>
      <w:r w:rsidR="00E30BB5">
        <w:rPr>
          <w:rFonts w:ascii="Muli" w:hAnsi="Muli"/>
          <w:sz w:val="18"/>
          <w:szCs w:val="18"/>
        </w:rPr>
        <w:t>Herce</w:t>
      </w:r>
      <w:proofErr w:type="spellEnd"/>
      <w:r w:rsidR="00E30BB5">
        <w:rPr>
          <w:rFonts w:ascii="Muli" w:hAnsi="Muli"/>
          <w:sz w:val="18"/>
          <w:szCs w:val="18"/>
        </w:rPr>
        <w:t xml:space="preserve"> señaló el modelo británico (</w:t>
      </w:r>
      <w:proofErr w:type="spellStart"/>
      <w:r w:rsidR="00E77FE7" w:rsidRPr="00E77FE7">
        <w:rPr>
          <w:rFonts w:ascii="Muli" w:hAnsi="Muli"/>
          <w:sz w:val="18"/>
          <w:szCs w:val="18"/>
        </w:rPr>
        <w:t>Automatic</w:t>
      </w:r>
      <w:proofErr w:type="spellEnd"/>
      <w:r w:rsidR="00E77FE7" w:rsidRPr="00E77FE7">
        <w:rPr>
          <w:rFonts w:ascii="Muli" w:hAnsi="Muli"/>
          <w:sz w:val="18"/>
          <w:szCs w:val="18"/>
        </w:rPr>
        <w:t xml:space="preserve"> </w:t>
      </w:r>
      <w:proofErr w:type="spellStart"/>
      <w:r w:rsidR="00E77FE7" w:rsidRPr="00E77FE7">
        <w:rPr>
          <w:rFonts w:ascii="Muli" w:hAnsi="Muli"/>
          <w:sz w:val="18"/>
          <w:szCs w:val="18"/>
        </w:rPr>
        <w:t>Enrolment</w:t>
      </w:r>
      <w:proofErr w:type="spellEnd"/>
      <w:r w:rsidR="00E30BB5">
        <w:rPr>
          <w:rFonts w:ascii="Muli" w:hAnsi="Muli"/>
          <w:sz w:val="18"/>
          <w:szCs w:val="18"/>
        </w:rPr>
        <w:t xml:space="preserve">) como un claro ejemplo de éxito, y se preguntó a qué estamos esperando para poner en marcha algo similar. </w:t>
      </w:r>
    </w:p>
    <w:p w14:paraId="5DD89631" w14:textId="77777777" w:rsidR="007C078D" w:rsidRDefault="007C078D" w:rsidP="00D10602">
      <w:pPr>
        <w:spacing w:line="300" w:lineRule="exact"/>
        <w:jc w:val="both"/>
        <w:rPr>
          <w:rFonts w:ascii="Muli" w:hAnsi="Muli"/>
          <w:sz w:val="18"/>
          <w:szCs w:val="18"/>
        </w:rPr>
      </w:pPr>
    </w:p>
    <w:p w14:paraId="37A87CF5" w14:textId="2CDE3FAF" w:rsidR="00E30BB5" w:rsidRDefault="00E30BB5" w:rsidP="00D10602">
      <w:pPr>
        <w:spacing w:line="300" w:lineRule="exact"/>
        <w:jc w:val="both"/>
        <w:rPr>
          <w:rFonts w:ascii="Muli" w:hAnsi="Muli"/>
          <w:sz w:val="18"/>
          <w:szCs w:val="18"/>
        </w:rPr>
      </w:pPr>
      <w:r>
        <w:rPr>
          <w:rFonts w:ascii="Muli" w:hAnsi="Muli"/>
          <w:sz w:val="18"/>
          <w:szCs w:val="18"/>
        </w:rPr>
        <w:t>Finalizando la sesión, y antes de dar paso a las preguntas de los invitados</w:t>
      </w:r>
      <w:r w:rsidR="006E03B7">
        <w:rPr>
          <w:rFonts w:ascii="Muli" w:hAnsi="Muli"/>
          <w:sz w:val="18"/>
          <w:szCs w:val="18"/>
        </w:rPr>
        <w:t xml:space="preserve">, Adolfo Campos, director de Fundación Inade </w:t>
      </w:r>
      <w:proofErr w:type="spellStart"/>
      <w:r w:rsidR="006E03B7">
        <w:rPr>
          <w:rFonts w:ascii="Muli" w:hAnsi="Muli"/>
          <w:sz w:val="18"/>
          <w:szCs w:val="18"/>
        </w:rPr>
        <w:t>y</w:t>
      </w:r>
      <w:proofErr w:type="spellEnd"/>
      <w:r w:rsidR="006E03B7">
        <w:rPr>
          <w:rFonts w:ascii="Muli" w:hAnsi="Muli"/>
          <w:sz w:val="18"/>
          <w:szCs w:val="18"/>
        </w:rPr>
        <w:t xml:space="preserve"> moderador de la reunión,</w:t>
      </w:r>
      <w:r>
        <w:rPr>
          <w:rFonts w:ascii="Muli" w:hAnsi="Muli"/>
          <w:sz w:val="18"/>
          <w:szCs w:val="18"/>
        </w:rPr>
        <w:t xml:space="preserve"> hizo una pequeña reflexión sobre la reforma de las pensiones planteada por el Gobierno. “Creo que a los que </w:t>
      </w:r>
      <w:r w:rsidR="006E03B7">
        <w:rPr>
          <w:rFonts w:ascii="Muli" w:hAnsi="Muli"/>
          <w:sz w:val="18"/>
          <w:szCs w:val="18"/>
        </w:rPr>
        <w:t>conocemos</w:t>
      </w:r>
      <w:r>
        <w:rPr>
          <w:rFonts w:ascii="Muli" w:hAnsi="Muli"/>
          <w:sz w:val="18"/>
          <w:szCs w:val="18"/>
        </w:rPr>
        <w:t xml:space="preserve"> este tema la reforma nos ha sabido a poco. ¿Qué pasa con los que </w:t>
      </w:r>
      <w:r w:rsidR="006E03B7">
        <w:rPr>
          <w:rFonts w:ascii="Muli" w:hAnsi="Muli"/>
          <w:sz w:val="18"/>
          <w:szCs w:val="18"/>
        </w:rPr>
        <w:t>se jubilen</w:t>
      </w:r>
      <w:r>
        <w:rPr>
          <w:rFonts w:ascii="Muli" w:hAnsi="Muli"/>
          <w:sz w:val="18"/>
          <w:szCs w:val="18"/>
        </w:rPr>
        <w:t xml:space="preserve"> después del 2027? </w:t>
      </w:r>
      <w:r w:rsidR="006E03B7">
        <w:rPr>
          <w:rFonts w:ascii="Muli" w:hAnsi="Muli"/>
          <w:sz w:val="18"/>
          <w:szCs w:val="18"/>
        </w:rPr>
        <w:t>L</w:t>
      </w:r>
      <w:r w:rsidR="00BF51AF">
        <w:rPr>
          <w:rFonts w:ascii="Muli" w:hAnsi="Muli"/>
          <w:sz w:val="18"/>
          <w:szCs w:val="18"/>
        </w:rPr>
        <w:t>as reformas deberían plantearse a un plazo más largo”, afirmó.</w:t>
      </w:r>
    </w:p>
    <w:p w14:paraId="1A81852B" w14:textId="75DE7A84" w:rsidR="00BF51AF" w:rsidRDefault="00BF51AF" w:rsidP="00D10602">
      <w:pPr>
        <w:spacing w:line="300" w:lineRule="exact"/>
        <w:jc w:val="both"/>
        <w:rPr>
          <w:rFonts w:ascii="Muli" w:hAnsi="Muli"/>
          <w:sz w:val="18"/>
          <w:szCs w:val="18"/>
        </w:rPr>
      </w:pPr>
    </w:p>
    <w:p w14:paraId="730F071F" w14:textId="2B1CE393" w:rsidR="00BF51AF" w:rsidRDefault="00BF51AF" w:rsidP="00D10602">
      <w:pPr>
        <w:spacing w:line="300" w:lineRule="exact"/>
        <w:jc w:val="both"/>
        <w:rPr>
          <w:rFonts w:ascii="Muli" w:hAnsi="Muli"/>
          <w:sz w:val="18"/>
          <w:szCs w:val="18"/>
        </w:rPr>
      </w:pPr>
      <w:r>
        <w:rPr>
          <w:rFonts w:ascii="Muli" w:hAnsi="Muli"/>
          <w:sz w:val="18"/>
          <w:szCs w:val="18"/>
        </w:rPr>
        <w:t>En este sentido José Antonio Neira recordó que, aunque el preacuerdo firmado el 28 de junio será tramitado como una Ley Orgánica, posteriormente se incluirán otras reformas, como, por ejemplo, la cotización según los ingresos reales de los autónomos.</w:t>
      </w:r>
    </w:p>
    <w:p w14:paraId="45A2C3E7" w14:textId="10423DC0" w:rsidR="00BF51AF" w:rsidRDefault="00BF51AF" w:rsidP="00D10602">
      <w:pPr>
        <w:spacing w:line="300" w:lineRule="exact"/>
        <w:jc w:val="both"/>
        <w:rPr>
          <w:rFonts w:ascii="Muli" w:hAnsi="Muli"/>
          <w:sz w:val="18"/>
          <w:szCs w:val="18"/>
        </w:rPr>
      </w:pPr>
    </w:p>
    <w:p w14:paraId="5847B781" w14:textId="3EB57BC2" w:rsidR="00BF51AF" w:rsidRPr="00D10602" w:rsidRDefault="00BF51AF" w:rsidP="00D10602">
      <w:pPr>
        <w:spacing w:line="300" w:lineRule="exact"/>
        <w:jc w:val="both"/>
        <w:rPr>
          <w:rFonts w:ascii="Muli" w:hAnsi="Muli"/>
          <w:sz w:val="18"/>
          <w:szCs w:val="18"/>
        </w:rPr>
      </w:pPr>
      <w:r>
        <w:rPr>
          <w:rFonts w:ascii="Muli" w:hAnsi="Muli"/>
          <w:sz w:val="18"/>
          <w:szCs w:val="18"/>
        </w:rPr>
        <w:t>La jornada finalizó tras una larga ronda de preguntas de los participantes, ya que la actualidad derivada de la reforma de las pensiones suscita gran interés en estos momentos.</w:t>
      </w:r>
    </w:p>
    <w:sectPr w:rsidR="00BF51AF" w:rsidRPr="00D10602" w:rsidSect="002D2B09">
      <w:headerReference w:type="default" r:id="rId7"/>
      <w:footerReference w:type="default" r:id="rId8"/>
      <w:headerReference w:type="first" r:id="rId9"/>
      <w:pgSz w:w="11906" w:h="16838"/>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68057" w14:textId="77777777" w:rsidR="00213F0D" w:rsidRDefault="00213F0D" w:rsidP="00213F0D">
      <w:r>
        <w:separator/>
      </w:r>
    </w:p>
  </w:endnote>
  <w:endnote w:type="continuationSeparator" w:id="0">
    <w:p w14:paraId="4161278B" w14:textId="77777777" w:rsidR="00213F0D" w:rsidRDefault="00213F0D" w:rsidP="0021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4AAF" w14:textId="3F1A203F" w:rsidR="00DC0F04" w:rsidRDefault="00DC0F04" w:rsidP="00002ED8">
    <w:pPr>
      <w:pStyle w:val="Piedepgina"/>
      <w:tabs>
        <w:tab w:val="clear" w:pos="4252"/>
        <w:tab w:val="clear" w:pos="8504"/>
        <w:tab w:val="left" w:pos="3300"/>
      </w:tabs>
    </w:pPr>
    <w:r>
      <w:rPr>
        <w:noProof/>
      </w:rPr>
      <w:drawing>
        <wp:anchor distT="0" distB="0" distL="114300" distR="114300" simplePos="0" relativeHeight="251660288" behindDoc="1" locked="0" layoutInCell="1" allowOverlap="1" wp14:anchorId="209ABB43" wp14:editId="731C38E0">
          <wp:simplePos x="0" y="0"/>
          <wp:positionH relativeFrom="column">
            <wp:posOffset>-1099185</wp:posOffset>
          </wp:positionH>
          <wp:positionV relativeFrom="paragraph">
            <wp:posOffset>-277502</wp:posOffset>
          </wp:positionV>
          <wp:extent cx="7577432" cy="899188"/>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577432" cy="899188"/>
                  </a:xfrm>
                  <a:prstGeom prst="rect">
                    <a:avLst/>
                  </a:prstGeom>
                </pic:spPr>
              </pic:pic>
            </a:graphicData>
          </a:graphic>
          <wp14:sizeRelH relativeFrom="margin">
            <wp14:pctWidth>0</wp14:pctWidth>
          </wp14:sizeRelH>
          <wp14:sizeRelV relativeFrom="margin">
            <wp14:pctHeight>0</wp14:pctHeight>
          </wp14:sizeRelV>
        </wp:anchor>
      </w:drawing>
    </w:r>
    <w:r w:rsidR="00002E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9E77F" w14:textId="77777777" w:rsidR="00213F0D" w:rsidRDefault="00213F0D" w:rsidP="00213F0D">
      <w:r>
        <w:separator/>
      </w:r>
    </w:p>
  </w:footnote>
  <w:footnote w:type="continuationSeparator" w:id="0">
    <w:p w14:paraId="70150208" w14:textId="77777777" w:rsidR="00213F0D" w:rsidRDefault="00213F0D" w:rsidP="0021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49A8" w14:textId="77777777" w:rsidR="00213F0D" w:rsidRDefault="00213F0D">
    <w:pPr>
      <w:pStyle w:val="Encabezado"/>
    </w:pPr>
    <w:r>
      <w:rPr>
        <w:noProof/>
      </w:rPr>
      <w:drawing>
        <wp:anchor distT="0" distB="0" distL="114300" distR="114300" simplePos="0" relativeHeight="251658240" behindDoc="1" locked="0" layoutInCell="1" allowOverlap="1" wp14:anchorId="5AA7A26E" wp14:editId="1012DFA3">
          <wp:simplePos x="0" y="0"/>
          <wp:positionH relativeFrom="margin">
            <wp:align>center</wp:align>
          </wp:positionH>
          <wp:positionV relativeFrom="paragraph">
            <wp:posOffset>-450215</wp:posOffset>
          </wp:positionV>
          <wp:extent cx="7633252" cy="946523"/>
          <wp:effectExtent l="0" t="0" r="6350" b="635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pic:cNvPicPr/>
                </pic:nvPicPr>
                <pic:blipFill>
                  <a:blip r:embed="rId1">
                    <a:extLst>
                      <a:ext uri="{28A0092B-C50C-407E-A947-70E740481C1C}">
                        <a14:useLocalDpi xmlns:a14="http://schemas.microsoft.com/office/drawing/2010/main" val="0"/>
                      </a:ext>
                    </a:extLst>
                  </a:blip>
                  <a:stretch>
                    <a:fillRect/>
                  </a:stretch>
                </pic:blipFill>
                <pic:spPr>
                  <a:xfrm>
                    <a:off x="0" y="0"/>
                    <a:ext cx="7633252" cy="94652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972D" w14:textId="77777777" w:rsidR="00D50D4F" w:rsidRDefault="00D50D4F" w:rsidP="00D50D4F">
    <w:pPr>
      <w:pStyle w:val="Encabezado"/>
      <w:tabs>
        <w:tab w:val="clear" w:pos="8504"/>
        <w:tab w:val="left" w:pos="5700"/>
      </w:tabs>
      <w:rPr>
        <w:noProof/>
      </w:rPr>
    </w:pPr>
    <w:r>
      <w:rPr>
        <w:noProof/>
      </w:rPr>
      <w:drawing>
        <wp:anchor distT="0" distB="0" distL="114300" distR="114300" simplePos="0" relativeHeight="251659264" behindDoc="1" locked="0" layoutInCell="1" allowOverlap="1" wp14:anchorId="31E267BB" wp14:editId="55B23AE3">
          <wp:simplePos x="0" y="0"/>
          <wp:positionH relativeFrom="column">
            <wp:posOffset>-1089660</wp:posOffset>
          </wp:positionH>
          <wp:positionV relativeFrom="paragraph">
            <wp:posOffset>-443230</wp:posOffset>
          </wp:positionV>
          <wp:extent cx="7704364" cy="958199"/>
          <wp:effectExtent l="0" t="0" r="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279" b="82517"/>
                  <a:stretch/>
                </pic:blipFill>
                <pic:spPr bwMode="auto">
                  <a:xfrm>
                    <a:off x="0" y="0"/>
                    <a:ext cx="7704364" cy="9581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2875BB" w14:textId="77777777" w:rsidR="002215BA" w:rsidRDefault="00D50D4F" w:rsidP="00D50D4F">
    <w:pPr>
      <w:pStyle w:val="Encabezado"/>
      <w:tabs>
        <w:tab w:val="clear" w:pos="8504"/>
        <w:tab w:val="left" w:pos="57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A1A76"/>
    <w:multiLevelType w:val="hybridMultilevel"/>
    <w:tmpl w:val="D3E81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0D"/>
    <w:rsid w:val="00002ED8"/>
    <w:rsid w:val="00010C7B"/>
    <w:rsid w:val="000B6936"/>
    <w:rsid w:val="00124F54"/>
    <w:rsid w:val="001B6FA9"/>
    <w:rsid w:val="00213F0D"/>
    <w:rsid w:val="002215BA"/>
    <w:rsid w:val="002D2B09"/>
    <w:rsid w:val="0043711D"/>
    <w:rsid w:val="00485581"/>
    <w:rsid w:val="005C5889"/>
    <w:rsid w:val="005C7142"/>
    <w:rsid w:val="00667766"/>
    <w:rsid w:val="006E03B7"/>
    <w:rsid w:val="00781996"/>
    <w:rsid w:val="007B69C0"/>
    <w:rsid w:val="007C078D"/>
    <w:rsid w:val="007E0DFC"/>
    <w:rsid w:val="007E6B38"/>
    <w:rsid w:val="008F7DF0"/>
    <w:rsid w:val="00932CEE"/>
    <w:rsid w:val="009426C5"/>
    <w:rsid w:val="0097479F"/>
    <w:rsid w:val="00A141F1"/>
    <w:rsid w:val="00A42FD8"/>
    <w:rsid w:val="00A755B7"/>
    <w:rsid w:val="00A9176D"/>
    <w:rsid w:val="00B52635"/>
    <w:rsid w:val="00B61F88"/>
    <w:rsid w:val="00B677BA"/>
    <w:rsid w:val="00BB6FA8"/>
    <w:rsid w:val="00BF51AF"/>
    <w:rsid w:val="00C1401F"/>
    <w:rsid w:val="00CA6B54"/>
    <w:rsid w:val="00D10602"/>
    <w:rsid w:val="00D50D4F"/>
    <w:rsid w:val="00D75392"/>
    <w:rsid w:val="00DA11C9"/>
    <w:rsid w:val="00DC0F04"/>
    <w:rsid w:val="00DF582D"/>
    <w:rsid w:val="00E30BB5"/>
    <w:rsid w:val="00E62004"/>
    <w:rsid w:val="00E77FE7"/>
    <w:rsid w:val="00E9211E"/>
    <w:rsid w:val="00F06C9E"/>
    <w:rsid w:val="00F30599"/>
    <w:rsid w:val="00F95954"/>
    <w:rsid w:val="00FD3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6FBF84"/>
  <w15:chartTrackingRefBased/>
  <w15:docId w15:val="{F4207A44-5152-4DC8-B639-052506DB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BA"/>
    <w:pPr>
      <w:spacing w:after="0" w:line="240" w:lineRule="auto"/>
    </w:pPr>
    <w:rPr>
      <w:rFonts w:ascii="Arial" w:eastAsia="Times New Roman"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F0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13F0D"/>
  </w:style>
  <w:style w:type="paragraph" w:styleId="Piedepgina">
    <w:name w:val="footer"/>
    <w:basedOn w:val="Normal"/>
    <w:link w:val="PiedepginaCar"/>
    <w:uiPriority w:val="99"/>
    <w:unhideWhenUsed/>
    <w:rsid w:val="00213F0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13F0D"/>
  </w:style>
  <w:style w:type="table" w:styleId="Tablaconcuadrcula">
    <w:name w:val="Table Grid"/>
    <w:basedOn w:val="Tablanormal"/>
    <w:uiPriority w:val="39"/>
    <w:rsid w:val="00DC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667766"/>
    <w:rPr>
      <w:b/>
      <w:bCs/>
      <w:smallCaps/>
      <w:color w:val="4472C4" w:themeColor="accent1"/>
      <w:spacing w:val="5"/>
    </w:rPr>
  </w:style>
  <w:style w:type="paragraph" w:styleId="Prrafodelista">
    <w:name w:val="List Paragraph"/>
    <w:basedOn w:val="Normal"/>
    <w:uiPriority w:val="34"/>
    <w:qFormat/>
    <w:rsid w:val="00A9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1052</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Taboada</dc:creator>
  <cp:keywords/>
  <dc:description/>
  <cp:lastModifiedBy>Angela Taboada</cp:lastModifiedBy>
  <cp:revision>27</cp:revision>
  <cp:lastPrinted>2021-07-08T11:57:00Z</cp:lastPrinted>
  <dcterms:created xsi:type="dcterms:W3CDTF">2020-01-23T14:41:00Z</dcterms:created>
  <dcterms:modified xsi:type="dcterms:W3CDTF">2021-07-08T12:50:00Z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115501</vt:lpwstr>
  </property>
  <property fmtid="{D5CDD505-2E9C-101B-9397-08002B2CF9AE}" pid="3" name="NXPowerLiteSettings">
    <vt:lpwstr>C7000400038000</vt:lpwstr>
  </property>
  <property fmtid="{D5CDD505-2E9C-101B-9397-08002B2CF9AE}" pid="4" name="NXPowerLiteVersion">
    <vt:lpwstr>S9.0.3</vt:lpwstr>
  </property>
</Properties>
</file>